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63CD" w14:textId="77777777" w:rsidR="00EB2774" w:rsidRDefault="00EB2774" w:rsidP="008C7FBB">
      <w:pPr>
        <w:pStyle w:val="Title"/>
        <w:jc w:val="center"/>
        <w:rPr>
          <w:sz w:val="40"/>
          <w:szCs w:val="40"/>
        </w:rPr>
      </w:pPr>
    </w:p>
    <w:p w14:paraId="67AF2B02" w14:textId="72363A67" w:rsidR="00C5396C" w:rsidRPr="008C7FBB" w:rsidRDefault="00C5396C" w:rsidP="008C7FBB">
      <w:pPr>
        <w:pStyle w:val="Title"/>
        <w:jc w:val="center"/>
        <w:rPr>
          <w:sz w:val="40"/>
          <w:szCs w:val="40"/>
        </w:rPr>
      </w:pPr>
      <w:r w:rsidRPr="008C7FBB">
        <w:rPr>
          <w:sz w:val="40"/>
          <w:szCs w:val="40"/>
        </w:rPr>
        <w:t>Safety First: Best Practices</w:t>
      </w:r>
    </w:p>
    <w:p w14:paraId="67B75CB9" w14:textId="14DC3A4D" w:rsidR="00C5396C" w:rsidRDefault="00CE4671" w:rsidP="00FF25AF">
      <w:pPr>
        <w:spacing w:after="0"/>
      </w:pPr>
      <w:r w:rsidRPr="00CE4671">
        <w:t>Most safety tips may seem like common sense, but they’re easy to overlook — especially when you’re just starting out.</w:t>
      </w:r>
      <w:r w:rsidR="00C5396C">
        <w:t xml:space="preserve"> </w:t>
      </w:r>
    </w:p>
    <w:p w14:paraId="7C03884F" w14:textId="77777777" w:rsidR="00EB2774" w:rsidRDefault="00EB2774" w:rsidP="00FF25AF">
      <w:pPr>
        <w:spacing w:after="0"/>
      </w:pPr>
    </w:p>
    <w:p w14:paraId="1C9DF4DB" w14:textId="77777777" w:rsidR="00FF25AF" w:rsidRPr="00387559" w:rsidRDefault="00FF25AF" w:rsidP="00FF25AF">
      <w:pPr>
        <w:pStyle w:val="Heading1"/>
        <w:spacing w:before="0"/>
        <w:rPr>
          <w:sz w:val="24"/>
          <w:szCs w:val="24"/>
        </w:rPr>
      </w:pPr>
      <w:r w:rsidRPr="00387559">
        <w:rPr>
          <w:b/>
          <w:bCs/>
          <w:sz w:val="24"/>
          <w:szCs w:val="24"/>
        </w:rPr>
        <w:t>A Quick Note Before You Begin</w:t>
      </w:r>
    </w:p>
    <w:p w14:paraId="72C72942" w14:textId="4742A833" w:rsidR="00FF25AF" w:rsidRPr="00387559" w:rsidRDefault="00FF25AF" w:rsidP="00FF25AF">
      <w:pPr>
        <w:pStyle w:val="Heading1"/>
        <w:spacing w:before="0"/>
        <w:rPr>
          <w:sz w:val="20"/>
          <w:szCs w:val="20"/>
        </w:rPr>
      </w:pPr>
      <w:r w:rsidRPr="00387559">
        <w:rPr>
          <w:sz w:val="20"/>
          <w:szCs w:val="20"/>
        </w:rPr>
        <w:t xml:space="preserve">These safety tips are meant to support safe, mindful work practices when creating silverware art. They are general guidelines, not a substitute for proper training, equipment instructions, or professional safety advice. Always follow the recommendations provided by your tool manufacturers and </w:t>
      </w:r>
      <w:r w:rsidR="00EB2774" w:rsidRPr="00387559">
        <w:rPr>
          <w:sz w:val="20"/>
          <w:szCs w:val="20"/>
        </w:rPr>
        <w:t>make</w:t>
      </w:r>
      <w:r w:rsidRPr="00387559">
        <w:rPr>
          <w:sz w:val="20"/>
          <w:szCs w:val="20"/>
        </w:rPr>
        <w:t xml:space="preserve"> your best judgment.</w:t>
      </w:r>
    </w:p>
    <w:p w14:paraId="5D2CD96C" w14:textId="77777777" w:rsidR="00FF25AF" w:rsidRDefault="00FF25AF" w:rsidP="00CE4671">
      <w:pPr>
        <w:spacing w:after="0"/>
        <w:ind w:left="274" w:right="374"/>
      </w:pPr>
    </w:p>
    <w:p w14:paraId="6E3D37CF" w14:textId="2694AE08" w:rsidR="00C5396C" w:rsidRPr="00DB7311" w:rsidRDefault="00C5396C" w:rsidP="00CE4671">
      <w:pPr>
        <w:pStyle w:val="Heading1"/>
        <w:spacing w:before="0" w:after="0"/>
        <w:rPr>
          <w:sz w:val="36"/>
          <w:szCs w:val="36"/>
        </w:rPr>
      </w:pPr>
      <w:r w:rsidRPr="00DB7311">
        <w:rPr>
          <w:sz w:val="36"/>
          <w:szCs w:val="36"/>
        </w:rPr>
        <w:t>Protect Your Vision</w:t>
      </w:r>
    </w:p>
    <w:p w14:paraId="7EB61A2D" w14:textId="4EA86840" w:rsidR="00387559" w:rsidRDefault="00CE4671" w:rsidP="00CE4671">
      <w:pPr>
        <w:spacing w:after="0"/>
        <w:ind w:left="274" w:right="374"/>
      </w:pPr>
      <w:r w:rsidRPr="00CE4671">
        <w:t>Dust, fumes, chemical splashes, and sharp particles can all cause serious eye injury. Always use proper eye protection when cutting silverware, soldering, sanding, or polishing.</w:t>
      </w:r>
    </w:p>
    <w:p w14:paraId="18CAADC4" w14:textId="77777777" w:rsidR="00387559" w:rsidRPr="00EB2774" w:rsidRDefault="00C5396C" w:rsidP="000E1F11">
      <w:pPr>
        <w:spacing w:after="0"/>
        <w:rPr>
          <w:color w:val="074F6A" w:themeColor="accent4" w:themeShade="80"/>
        </w:rPr>
      </w:pPr>
      <w:r w:rsidRPr="00EB2774">
        <w:rPr>
          <w:color w:val="074F6A" w:themeColor="accent4" w:themeShade="80"/>
          <w:sz w:val="36"/>
          <w:szCs w:val="36"/>
        </w:rPr>
        <w:t>Protect</w:t>
      </w:r>
      <w:r w:rsidRPr="00EB2774">
        <w:rPr>
          <w:color w:val="074F6A" w:themeColor="accent4" w:themeShade="80"/>
          <w:sz w:val="36"/>
          <w:szCs w:val="36"/>
        </w:rPr>
        <w:t xml:space="preserve"> Your</w:t>
      </w:r>
      <w:r w:rsidRPr="00EB2774">
        <w:rPr>
          <w:color w:val="074F6A" w:themeColor="accent4" w:themeShade="80"/>
          <w:sz w:val="36"/>
          <w:szCs w:val="36"/>
        </w:rPr>
        <w:t xml:space="preserve"> </w:t>
      </w:r>
      <w:r w:rsidR="0067395F" w:rsidRPr="00EB2774">
        <w:rPr>
          <w:color w:val="074F6A" w:themeColor="accent4" w:themeShade="80"/>
          <w:sz w:val="36"/>
          <w:szCs w:val="36"/>
        </w:rPr>
        <w:t>Hands</w:t>
      </w:r>
      <w:r w:rsidRPr="00EB2774">
        <w:rPr>
          <w:color w:val="074F6A" w:themeColor="accent4" w:themeShade="80"/>
          <w:sz w:val="36"/>
          <w:szCs w:val="36"/>
        </w:rPr>
        <w:t xml:space="preserve"> </w:t>
      </w:r>
    </w:p>
    <w:p w14:paraId="77B7BD9B" w14:textId="423786C5" w:rsidR="00C5396C" w:rsidRDefault="00CE4671" w:rsidP="00CE4671">
      <w:pPr>
        <w:spacing w:after="0"/>
        <w:ind w:left="274" w:right="374"/>
      </w:pPr>
      <w:r>
        <w:t>S</w:t>
      </w:r>
      <w:r w:rsidRPr="00CE4671">
        <w:t>ilver-plated flatware and stainless steel can become very hot when sanding or polishing with a rotary tool. Protect your fingers by using heat-resistant finger pads or other appropriate hand protection.</w:t>
      </w:r>
    </w:p>
    <w:p w14:paraId="43E12742" w14:textId="4D28DE8E" w:rsidR="00C5396C" w:rsidRPr="00DB7311" w:rsidRDefault="00C5396C" w:rsidP="00CE4671">
      <w:pPr>
        <w:pStyle w:val="Heading1"/>
        <w:spacing w:before="0" w:after="0"/>
        <w:rPr>
          <w:sz w:val="36"/>
          <w:szCs w:val="36"/>
        </w:rPr>
      </w:pPr>
      <w:r w:rsidRPr="00DB7311">
        <w:rPr>
          <w:sz w:val="36"/>
          <w:szCs w:val="36"/>
        </w:rPr>
        <w:t>Ventilate Your Workspace</w:t>
      </w:r>
    </w:p>
    <w:p w14:paraId="36A452B5" w14:textId="77777777" w:rsidR="00CE4671" w:rsidRDefault="00CE4671" w:rsidP="00CE4671">
      <w:pPr>
        <w:spacing w:after="0"/>
        <w:ind w:left="274" w:right="374"/>
      </w:pPr>
      <w:r w:rsidRPr="00CE4671">
        <w:t xml:space="preserve">When </w:t>
      </w:r>
      <w:proofErr w:type="gramStart"/>
      <w:r w:rsidRPr="00CE4671">
        <w:t>sanding</w:t>
      </w:r>
      <w:proofErr w:type="gramEnd"/>
      <w:r w:rsidRPr="00CE4671">
        <w:t xml:space="preserve"> with a rotary tool, files, or sandpaper, proper ventilation is important. Fine debris can linger in the air and should not be inhaled.</w:t>
      </w:r>
    </w:p>
    <w:p w14:paraId="72799B4D" w14:textId="447E26D3" w:rsidR="00C5396C" w:rsidRPr="00DB7311" w:rsidRDefault="00C5396C" w:rsidP="00CE4671">
      <w:pPr>
        <w:pStyle w:val="Heading1"/>
        <w:spacing w:before="0" w:after="0"/>
      </w:pPr>
      <w:r w:rsidRPr="00DB7311">
        <w:rPr>
          <w:noProof/>
        </w:rPr>
        <w:t xml:space="preserve">Wear a Mask </w:t>
      </w:r>
    </w:p>
    <w:p w14:paraId="3E47C432" w14:textId="38BC13A2" w:rsidR="00C5396C" w:rsidRDefault="00CE4671" w:rsidP="00CE4671">
      <w:pPr>
        <w:spacing w:after="0"/>
        <w:ind w:left="274" w:right="374"/>
      </w:pPr>
      <w:r w:rsidRPr="00CE4671">
        <w:t xml:space="preserve">Wear a properly fitting face mask to help reduce the </w:t>
      </w:r>
      <w:r w:rsidRPr="00CE4671">
        <w:t>number</w:t>
      </w:r>
      <w:r w:rsidRPr="00CE4671">
        <w:t xml:space="preserve"> of fine particles entering your lungs while sanding or polishing.</w:t>
      </w:r>
    </w:p>
    <w:p w14:paraId="7542DEA1" w14:textId="0EE5DC49" w:rsidR="00C5396C" w:rsidRPr="00DB7311" w:rsidRDefault="00C5396C" w:rsidP="00CE4671">
      <w:pPr>
        <w:pStyle w:val="Heading1"/>
        <w:spacing w:before="0" w:after="0"/>
        <w:rPr>
          <w:sz w:val="36"/>
          <w:szCs w:val="36"/>
        </w:rPr>
      </w:pPr>
      <w:r w:rsidRPr="00DB7311">
        <w:rPr>
          <w:sz w:val="36"/>
          <w:szCs w:val="36"/>
        </w:rPr>
        <w:t>Avoid Loose &amp; Dangling Objects</w:t>
      </w:r>
    </w:p>
    <w:p w14:paraId="58729414" w14:textId="224A0226" w:rsidR="0067395F" w:rsidRDefault="00CE4671" w:rsidP="00CE4671">
      <w:pPr>
        <w:spacing w:after="100" w:afterAutospacing="1"/>
        <w:ind w:left="274" w:right="374"/>
      </w:pPr>
      <w:r w:rsidRPr="00CE4671">
        <w:t>Long hair, loose clothing, and accessories like scarves, necklaces, or ties can become caught in tools. Be mindful of what you’re wearing and secure anything that could interfere with your work.</w:t>
      </w:r>
    </w:p>
    <w:sectPr w:rsidR="0067395F" w:rsidSect="008D15AC">
      <w:headerReference w:type="even" r:id="rId6"/>
      <w:headerReference w:type="default" r:id="rId7"/>
      <w:footerReference w:type="default" r:id="rId8"/>
      <w:headerReference w:type="first" r:id="rId9"/>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B14E" w14:textId="77777777" w:rsidR="006F62E2" w:rsidRDefault="006F62E2" w:rsidP="008D15AC">
      <w:pPr>
        <w:spacing w:after="0" w:line="240" w:lineRule="auto"/>
      </w:pPr>
      <w:r>
        <w:separator/>
      </w:r>
    </w:p>
  </w:endnote>
  <w:endnote w:type="continuationSeparator" w:id="0">
    <w:p w14:paraId="1735D16A" w14:textId="77777777" w:rsidR="006F62E2" w:rsidRDefault="006F62E2" w:rsidP="008D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14F5" w14:textId="421EF4D5" w:rsidR="005C42EE" w:rsidRDefault="00734668">
    <w:pPr>
      <w:pStyle w:val="Footer"/>
    </w:pPr>
    <w:r>
      <w:rPr>
        <w:noProof/>
      </w:rPr>
      <mc:AlternateContent>
        <mc:Choice Requires="wps">
          <w:drawing>
            <wp:anchor distT="0" distB="0" distL="114300" distR="114300" simplePos="0" relativeHeight="251659264" behindDoc="0" locked="0" layoutInCell="1" allowOverlap="1" wp14:anchorId="38A36FAA" wp14:editId="5A1DF705">
              <wp:simplePos x="0" y="0"/>
              <wp:positionH relativeFrom="column">
                <wp:posOffset>-899160</wp:posOffset>
              </wp:positionH>
              <wp:positionV relativeFrom="paragraph">
                <wp:posOffset>-127635</wp:posOffset>
              </wp:positionV>
              <wp:extent cx="7726680" cy="7620"/>
              <wp:effectExtent l="0" t="0" r="26670" b="30480"/>
              <wp:wrapNone/>
              <wp:docPr id="2121161636" name="Straight Connector 10"/>
              <wp:cNvGraphicFramePr/>
              <a:graphic xmlns:a="http://schemas.openxmlformats.org/drawingml/2006/main">
                <a:graphicData uri="http://schemas.microsoft.com/office/word/2010/wordprocessingShape">
                  <wps:wsp>
                    <wps:cNvCnPr/>
                    <wps:spPr>
                      <a:xfrm flipV="1">
                        <a:off x="0" y="0"/>
                        <a:ext cx="772668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12637B" id="Straight Connector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8pt,-10.05pt" to="537.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" strokecolor="#156082 [3204]" strokeweight="1.5pt">
              <v:stroke joinstyle="miter"/>
            </v:line>
          </w:pict>
        </mc:Fallback>
      </mc:AlternateContent>
    </w:r>
    <w:r w:rsidR="005C42EE" w:rsidRPr="005C42EE">
      <w:t>Fork &amp; Silver</w:t>
    </w:r>
    <w:r w:rsidR="005C42EE" w:rsidRPr="005C42EE">
      <w:br/>
      <w:t xml:space="preserve">Free Resource — Silverware Artisan </w:t>
    </w:r>
    <w:proofErr w:type="gramStart"/>
    <w:r w:rsidR="005C42EE" w:rsidRPr="005C42EE">
      <w:t>Hub</w:t>
    </w:r>
    <w:r w:rsidR="005C42EE">
      <w:t xml:space="preserve">  </w:t>
    </w:r>
    <w:r w:rsidR="005C42EE" w:rsidRPr="005C42EE">
      <w:t>©</w:t>
    </w:r>
    <w:proofErr w:type="gramEnd"/>
    <w:r w:rsidR="005C42EE" w:rsidRPr="005C42EE">
      <w:t xml:space="preserve"> 2025</w:t>
    </w:r>
  </w:p>
  <w:p w14:paraId="0AAD7EB3" w14:textId="77777777" w:rsidR="005C42EE" w:rsidRDefault="005C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435C" w14:textId="77777777" w:rsidR="006F62E2" w:rsidRDefault="006F62E2" w:rsidP="008D15AC">
      <w:pPr>
        <w:spacing w:after="0" w:line="240" w:lineRule="auto"/>
      </w:pPr>
      <w:r>
        <w:separator/>
      </w:r>
    </w:p>
  </w:footnote>
  <w:footnote w:type="continuationSeparator" w:id="0">
    <w:p w14:paraId="7FB231A1" w14:textId="77777777" w:rsidR="006F62E2" w:rsidRDefault="006F62E2" w:rsidP="008D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CC71" w14:textId="0A2A0F91" w:rsidR="00DB7311" w:rsidRDefault="00DB7311">
    <w:pPr>
      <w:pStyle w:val="Header"/>
    </w:pPr>
    <w:r>
      <w:rPr>
        <w:noProof/>
      </w:rPr>
      <w:pict w14:anchorId="55A08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66985" o:spid="_x0000_s1026" type="#_x0000_t136" style="position:absolute;margin-left:0;margin-top:0;width:518.4pt;height:141.35pt;rotation:315;z-index:-251652096;mso-position-horizontal:center;mso-position-horizontal-relative:margin;mso-position-vertical:center;mso-position-vertical-relative:margin" o:allowincell="f" fillcolor="silver" stroked="f">
          <v:fill opacity=".5"/>
          <v:textpath style="font-family:&quot;Calibri&quot;;font-size:1pt" string="Fork and Silv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7D9" w14:textId="530E99FC" w:rsidR="008D15AC" w:rsidRDefault="00DB7311" w:rsidP="005C42EE">
    <w:pPr>
      <w:pStyle w:val="Heading1"/>
      <w:spacing w:before="120"/>
      <w:ind w:left="-1152"/>
      <w:rPr>
        <w:noProof/>
      </w:rPr>
    </w:pPr>
    <w:r>
      <w:rPr>
        <w:noProof/>
      </w:rPr>
      <w:pict w14:anchorId="0F4C2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66986" o:spid="_x0000_s1027" type="#_x0000_t136" style="position:absolute;left:0;text-align:left;margin-left:0;margin-top:0;width:518.4pt;height:141.35pt;rotation:315;z-index:-251650048;mso-position-horizontal:center;mso-position-horizontal-relative:margin;mso-position-vertical:center;mso-position-vertical-relative:margin" o:allowincell="f" fillcolor="silver" stroked="f">
          <v:fill opacity=".5"/>
          <v:textpath style="font-family:&quot;Calibri&quot;;font-size:1pt" string="Fork and Silver"/>
        </v:shape>
      </w:pict>
    </w:r>
    <w:r w:rsidR="005C42EE">
      <w:rPr>
        <w:noProof/>
      </w:rPr>
      <w:t xml:space="preserve">   </w:t>
    </w:r>
    <w:r w:rsidR="005C42EE">
      <w:rPr>
        <w:noProof/>
      </w:rPr>
      <w:drawing>
        <wp:inline distT="0" distB="0" distL="0" distR="0" wp14:anchorId="171610BC" wp14:editId="6D9B3CCB">
          <wp:extent cx="990853" cy="830580"/>
          <wp:effectExtent l="0" t="0" r="0" b="7620"/>
          <wp:docPr id="10075525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46287" name="Picture 2040546287"/>
                  <pic:cNvPicPr/>
                </pic:nvPicPr>
                <pic:blipFill>
                  <a:blip r:embed="rId1">
                    <a:extLst>
                      <a:ext uri="{28A0092B-C50C-407E-A947-70E740481C1C}">
                        <a14:useLocalDpi xmlns:a14="http://schemas.microsoft.com/office/drawing/2010/main" val="0"/>
                      </a:ext>
                    </a:extLst>
                  </a:blip>
                  <a:stretch>
                    <a:fillRect/>
                  </a:stretch>
                </pic:blipFill>
                <pic:spPr>
                  <a:xfrm>
                    <a:off x="0" y="0"/>
                    <a:ext cx="1000974" cy="839064"/>
                  </a:xfrm>
                  <a:prstGeom prst="rect">
                    <a:avLst/>
                  </a:prstGeom>
                </pic:spPr>
              </pic:pic>
            </a:graphicData>
          </a:graphic>
        </wp:inline>
      </w:drawing>
    </w:r>
    <w:r w:rsidR="005C42EE">
      <w:rPr>
        <w:noProof/>
      </w:rPr>
      <w:t xml:space="preserve">              </w:t>
    </w:r>
    <w:r w:rsidR="008D15AC">
      <w:t>Fork and Silver Guides and Templates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471E" w14:textId="4552BA2F" w:rsidR="00DB7311" w:rsidRDefault="00DB7311">
    <w:pPr>
      <w:pStyle w:val="Header"/>
    </w:pPr>
    <w:r>
      <w:rPr>
        <w:noProof/>
      </w:rPr>
      <w:pict w14:anchorId="17BCE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66984" o:spid="_x0000_s1025" type="#_x0000_t136" style="position:absolute;margin-left:0;margin-top:0;width:518.4pt;height:141.35pt;rotation:315;z-index:-251654144;mso-position-horizontal:center;mso-position-horizontal-relative:margin;mso-position-vertical:center;mso-position-vertical-relative:margin" o:allowincell="f" fillcolor="silver" stroked="f">
          <v:fill opacity=".5"/>
          <v:textpath style="font-family:&quot;Calibri&quot;;font-size:1pt" string="Fork and Silv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AC"/>
    <w:rsid w:val="000B19E1"/>
    <w:rsid w:val="000E190B"/>
    <w:rsid w:val="000E1F11"/>
    <w:rsid w:val="001305DB"/>
    <w:rsid w:val="001F2B21"/>
    <w:rsid w:val="00387559"/>
    <w:rsid w:val="003E2686"/>
    <w:rsid w:val="005C42EE"/>
    <w:rsid w:val="00604254"/>
    <w:rsid w:val="00625A43"/>
    <w:rsid w:val="0067395F"/>
    <w:rsid w:val="006E3DD7"/>
    <w:rsid w:val="006F62E2"/>
    <w:rsid w:val="00734668"/>
    <w:rsid w:val="007A69B9"/>
    <w:rsid w:val="007C470C"/>
    <w:rsid w:val="007F41CB"/>
    <w:rsid w:val="008C7FBB"/>
    <w:rsid w:val="008D15AC"/>
    <w:rsid w:val="00962B2C"/>
    <w:rsid w:val="009C4CFE"/>
    <w:rsid w:val="00B33798"/>
    <w:rsid w:val="00BC7652"/>
    <w:rsid w:val="00C5396C"/>
    <w:rsid w:val="00CE4671"/>
    <w:rsid w:val="00DB7311"/>
    <w:rsid w:val="00EB2774"/>
    <w:rsid w:val="00FB73ED"/>
    <w:rsid w:val="00FF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3F2E"/>
  <w15:chartTrackingRefBased/>
  <w15:docId w15:val="{0DECD239-6AD6-4F7D-AB70-60F0E16D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43"/>
    <w:rPr>
      <w:rFonts w:eastAsiaTheme="minorEastAsia"/>
      <w:lang w:eastAsia="zh-CN"/>
    </w:rPr>
  </w:style>
  <w:style w:type="paragraph" w:styleId="Heading1">
    <w:name w:val="heading 1"/>
    <w:basedOn w:val="Normal"/>
    <w:next w:val="Normal"/>
    <w:link w:val="Heading1Char"/>
    <w:uiPriority w:val="9"/>
    <w:qFormat/>
    <w:rsid w:val="008D1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1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1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5AC"/>
    <w:rPr>
      <w:rFonts w:eastAsiaTheme="majorEastAsia" w:cstheme="majorBidi"/>
      <w:color w:val="272727" w:themeColor="text1" w:themeTint="D8"/>
    </w:rPr>
  </w:style>
  <w:style w:type="paragraph" w:styleId="Title">
    <w:name w:val="Title"/>
    <w:basedOn w:val="Normal"/>
    <w:next w:val="Normal"/>
    <w:link w:val="TitleChar"/>
    <w:uiPriority w:val="10"/>
    <w:qFormat/>
    <w:rsid w:val="008D1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5AC"/>
    <w:pPr>
      <w:spacing w:before="160"/>
      <w:jc w:val="center"/>
    </w:pPr>
    <w:rPr>
      <w:i/>
      <w:iCs/>
      <w:color w:val="404040" w:themeColor="text1" w:themeTint="BF"/>
    </w:rPr>
  </w:style>
  <w:style w:type="character" w:customStyle="1" w:styleId="QuoteChar">
    <w:name w:val="Quote Char"/>
    <w:basedOn w:val="DefaultParagraphFont"/>
    <w:link w:val="Quote"/>
    <w:uiPriority w:val="29"/>
    <w:rsid w:val="008D15AC"/>
    <w:rPr>
      <w:i/>
      <w:iCs/>
      <w:color w:val="404040" w:themeColor="text1" w:themeTint="BF"/>
    </w:rPr>
  </w:style>
  <w:style w:type="paragraph" w:styleId="ListParagraph">
    <w:name w:val="List Paragraph"/>
    <w:basedOn w:val="Normal"/>
    <w:uiPriority w:val="34"/>
    <w:qFormat/>
    <w:rsid w:val="008D15AC"/>
    <w:pPr>
      <w:ind w:left="720"/>
      <w:contextualSpacing/>
    </w:pPr>
  </w:style>
  <w:style w:type="character" w:styleId="IntenseEmphasis">
    <w:name w:val="Intense Emphasis"/>
    <w:basedOn w:val="DefaultParagraphFont"/>
    <w:uiPriority w:val="21"/>
    <w:qFormat/>
    <w:rsid w:val="008D15AC"/>
    <w:rPr>
      <w:i/>
      <w:iCs/>
      <w:color w:val="0F4761" w:themeColor="accent1" w:themeShade="BF"/>
    </w:rPr>
  </w:style>
  <w:style w:type="paragraph" w:styleId="IntenseQuote">
    <w:name w:val="Intense Quote"/>
    <w:basedOn w:val="Normal"/>
    <w:next w:val="Normal"/>
    <w:link w:val="IntenseQuoteChar"/>
    <w:uiPriority w:val="30"/>
    <w:qFormat/>
    <w:rsid w:val="008D1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5AC"/>
    <w:rPr>
      <w:i/>
      <w:iCs/>
      <w:color w:val="0F4761" w:themeColor="accent1" w:themeShade="BF"/>
    </w:rPr>
  </w:style>
  <w:style w:type="character" w:styleId="IntenseReference">
    <w:name w:val="Intense Reference"/>
    <w:basedOn w:val="DefaultParagraphFont"/>
    <w:uiPriority w:val="32"/>
    <w:qFormat/>
    <w:rsid w:val="008D15AC"/>
    <w:rPr>
      <w:b/>
      <w:bCs/>
      <w:smallCaps/>
      <w:color w:val="0F4761" w:themeColor="accent1" w:themeShade="BF"/>
      <w:spacing w:val="5"/>
    </w:rPr>
  </w:style>
  <w:style w:type="paragraph" w:styleId="Header">
    <w:name w:val="header"/>
    <w:basedOn w:val="Normal"/>
    <w:link w:val="HeaderChar"/>
    <w:uiPriority w:val="99"/>
    <w:unhideWhenUsed/>
    <w:rsid w:val="008D1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AC"/>
  </w:style>
  <w:style w:type="paragraph" w:styleId="Footer">
    <w:name w:val="footer"/>
    <w:basedOn w:val="Normal"/>
    <w:link w:val="FooterChar"/>
    <w:uiPriority w:val="99"/>
    <w:unhideWhenUsed/>
    <w:rsid w:val="008D1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AC"/>
  </w:style>
  <w:style w:type="table" w:styleId="TableGrid">
    <w:name w:val="Table Grid"/>
    <w:basedOn w:val="TableNormal"/>
    <w:uiPriority w:val="39"/>
    <w:rsid w:val="0062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E3D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3D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E3D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C5396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258</Words>
  <Characters>1202</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Ribley</dc:creator>
  <cp:keywords/>
  <dc:description/>
  <cp:lastModifiedBy>KImberly Ribley</cp:lastModifiedBy>
  <cp:revision>8</cp:revision>
  <dcterms:created xsi:type="dcterms:W3CDTF">2026-01-17T18:14:00Z</dcterms:created>
  <dcterms:modified xsi:type="dcterms:W3CDTF">2026-01-17T19:02:00Z</dcterms:modified>
</cp:coreProperties>
</file>