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258D" w14:textId="77777777" w:rsidR="007803DC" w:rsidRDefault="007803DC" w:rsidP="007803DC">
      <w:pPr>
        <w:pStyle w:val="Title"/>
        <w:jc w:val="center"/>
        <w:rPr>
          <w:sz w:val="40"/>
          <w:szCs w:val="40"/>
        </w:rPr>
      </w:pPr>
    </w:p>
    <w:p w14:paraId="6E2666E7" w14:textId="77777777" w:rsidR="00D1504D" w:rsidRDefault="00D1504D" w:rsidP="001628A2">
      <w:pPr>
        <w:jc w:val="center"/>
        <w:rPr>
          <w:rFonts w:ascii="Aptos" w:hAnsi="Aptos"/>
          <w:b/>
          <w:color w:val="000000"/>
          <w:sz w:val="36"/>
          <w:szCs w:val="36"/>
        </w:rPr>
      </w:pPr>
      <w:r w:rsidRPr="00D1504D">
        <w:rPr>
          <w:rFonts w:ascii="Aptos" w:hAnsi="Aptos"/>
          <w:b/>
          <w:color w:val="000000"/>
          <w:sz w:val="36"/>
          <w:szCs w:val="36"/>
        </w:rPr>
        <w:t>Sourcing Silver and Silver-Plated Flatware</w:t>
      </w:r>
    </w:p>
    <w:p w14:paraId="0630AA53" w14:textId="7873096C" w:rsidR="001628A2" w:rsidRDefault="001628A2" w:rsidP="00D1504D">
      <w:pPr>
        <w:rPr>
          <w:rFonts w:ascii="Aptos" w:hAnsi="Aptos"/>
          <w:bCs/>
          <w:color w:val="000000"/>
        </w:rPr>
      </w:pPr>
      <w:r w:rsidRPr="001628A2">
        <w:rPr>
          <w:rFonts w:ascii="Aptos" w:hAnsi="Aptos"/>
          <w:bCs/>
          <w:color w:val="000000"/>
        </w:rPr>
        <w:t>Sourcing silver and silver-plated flatware is one of the first (and often most confusing) steps for new silverware artists. Understanding the difference between materials and knowing where to look can save time, money, and frustration — especially when you’re just getting started.</w:t>
      </w:r>
    </w:p>
    <w:p w14:paraId="3D25C2B3" w14:textId="3CEBDCDC" w:rsidR="001628A2" w:rsidRPr="001628A2" w:rsidRDefault="001628A2" w:rsidP="00D1504D">
      <w:pPr>
        <w:rPr>
          <w:rFonts w:ascii="Aptos" w:hAnsi="Aptos"/>
          <w:bCs/>
          <w:color w:val="000000"/>
          <w:sz w:val="16"/>
          <w:szCs w:val="16"/>
        </w:rPr>
      </w:pPr>
      <w:r w:rsidRPr="001628A2">
        <w:rPr>
          <w:rFonts w:ascii="Aptos" w:hAnsi="Aptos"/>
          <w:bCs/>
          <w:color w:val="000000"/>
          <w:sz w:val="16"/>
          <w:szCs w:val="16"/>
        </w:rPr>
        <w:t>Note: Silver content and composition can vary by maker, era, and country. These guidelines are based on common industry indicators and personal studio experience, not laboratory testing.</w:t>
      </w:r>
    </w:p>
    <w:p w14:paraId="1BBD058E" w14:textId="77777777" w:rsidR="00D1504D" w:rsidRDefault="00D1504D">
      <w:r>
        <w:rPr>
          <w:b/>
          <w:bCs/>
          <w:color w:val="000000"/>
        </w:rPr>
        <w:t>Types of Silver to Consider:</w:t>
      </w:r>
    </w:p>
    <w:p w14:paraId="3D8AD774" w14:textId="5BAD3650" w:rsidR="00D1504D" w:rsidRDefault="00D1504D" w:rsidP="00D1504D">
      <w:pPr>
        <w:numPr>
          <w:ilvl w:val="0"/>
          <w:numId w:val="18"/>
        </w:numPr>
        <w:spacing w:line="276" w:lineRule="auto"/>
        <w:rPr>
          <w:rFonts w:eastAsia="Times New Roman"/>
        </w:rPr>
      </w:pPr>
      <w:r>
        <w:rPr>
          <w:rFonts w:eastAsia="Times New Roman"/>
          <w:b/>
          <w:bCs/>
          <w:color w:val="000000"/>
        </w:rPr>
        <w:t>Silver-Plated:</w:t>
      </w:r>
      <w:r>
        <w:rPr>
          <w:rFonts w:eastAsia="Times New Roman"/>
        </w:rPr>
        <w:t xml:space="preserve"> </w:t>
      </w:r>
      <w:r w:rsidR="001628A2" w:rsidRPr="001628A2">
        <w:rPr>
          <w:rFonts w:eastAsia="Times New Roman"/>
        </w:rPr>
        <w:t>This is the material most silverware jewelry artists begin with.</w:t>
      </w:r>
      <w:r w:rsidR="001628A2">
        <w:rPr>
          <w:rFonts w:eastAsia="Times New Roman"/>
        </w:rPr>
        <w:t xml:space="preserve"> </w:t>
      </w:r>
      <w:r>
        <w:rPr>
          <w:rFonts w:eastAsia="Times New Roman"/>
          <w:color w:val="000000"/>
        </w:rPr>
        <w:t>Affordable, widely available, and sturdy for crafts like jewelry (rings, necklaces). Easy to work with.</w:t>
      </w:r>
    </w:p>
    <w:p w14:paraId="12783FD4" w14:textId="77777777" w:rsidR="00D1504D" w:rsidRDefault="00D1504D" w:rsidP="00D1504D">
      <w:pPr>
        <w:numPr>
          <w:ilvl w:val="0"/>
          <w:numId w:val="18"/>
        </w:numPr>
        <w:spacing w:line="276" w:lineRule="auto"/>
        <w:rPr>
          <w:rFonts w:eastAsia="Times New Roman"/>
        </w:rPr>
      </w:pPr>
      <w:r>
        <w:rPr>
          <w:rFonts w:eastAsia="Times New Roman"/>
          <w:b/>
          <w:bCs/>
          <w:color w:val="000000"/>
        </w:rPr>
        <w:t>Sterling Silver:</w:t>
      </w:r>
      <w:r>
        <w:rPr>
          <w:rFonts w:eastAsia="Times New Roman"/>
        </w:rPr>
        <w:t xml:space="preserve"> </w:t>
      </w:r>
      <w:r>
        <w:rPr>
          <w:rFonts w:eastAsia="Times New Roman"/>
          <w:color w:val="000000"/>
        </w:rPr>
        <w:t>Higher cost but superior quality. Look for "925" or "800" marks (the latter often German).</w:t>
      </w:r>
    </w:p>
    <w:p w14:paraId="2A3574D2" w14:textId="77777777" w:rsidR="00D1504D" w:rsidRDefault="00D1504D">
      <w:r>
        <w:rPr>
          <w:b/>
          <w:bCs/>
          <w:color w:val="000000"/>
        </w:rPr>
        <w:t>Sourcing Options:</w:t>
      </w:r>
    </w:p>
    <w:p w14:paraId="5FCF56BB" w14:textId="39A03964" w:rsidR="00D1504D" w:rsidRDefault="00D1504D" w:rsidP="00D1504D">
      <w:pPr>
        <w:numPr>
          <w:ilvl w:val="0"/>
          <w:numId w:val="19"/>
        </w:numPr>
        <w:spacing w:line="276" w:lineRule="auto"/>
        <w:rPr>
          <w:rFonts w:eastAsia="Times New Roman"/>
        </w:rPr>
      </w:pPr>
      <w:r>
        <w:rPr>
          <w:rFonts w:eastAsia="Times New Roman"/>
          <w:b/>
          <w:bCs/>
          <w:color w:val="000000"/>
        </w:rPr>
        <w:t>Fork and Silver:</w:t>
      </w:r>
      <w:r>
        <w:rPr>
          <w:rFonts w:eastAsia="Times New Roman"/>
        </w:rPr>
        <w:t xml:space="preserve"> </w:t>
      </w:r>
      <w:r w:rsidR="001628A2" w:rsidRPr="001628A2">
        <w:rPr>
          <w:rFonts w:eastAsia="Times New Roman"/>
          <w:color w:val="000000"/>
        </w:rPr>
        <w:t>A curated collection of vintage patterns with artisan-friendly notes</w:t>
      </w:r>
      <w:r w:rsidR="001628A2">
        <w:rPr>
          <w:rFonts w:eastAsia="Times New Roman"/>
          <w:color w:val="000000"/>
        </w:rPr>
        <w:t xml:space="preserve">. </w:t>
      </w:r>
      <w:r>
        <w:rPr>
          <w:rFonts w:eastAsia="Times New Roman"/>
          <w:color w:val="000000"/>
          <w:u w:val="single"/>
        </w:rPr>
        <w:t>forkandsilver.com</w:t>
      </w:r>
      <w:r>
        <w:rPr>
          <w:rFonts w:eastAsia="Times New Roman"/>
          <w:color w:val="000000"/>
        </w:rPr>
        <w:t>.</w:t>
      </w:r>
    </w:p>
    <w:p w14:paraId="303F37D9" w14:textId="77777777" w:rsidR="00D1504D" w:rsidRDefault="00D1504D" w:rsidP="00D1504D">
      <w:pPr>
        <w:numPr>
          <w:ilvl w:val="0"/>
          <w:numId w:val="19"/>
        </w:numPr>
        <w:spacing w:line="276" w:lineRule="auto"/>
        <w:rPr>
          <w:rFonts w:eastAsia="Times New Roman"/>
        </w:rPr>
      </w:pPr>
      <w:r>
        <w:rPr>
          <w:rFonts w:eastAsia="Times New Roman"/>
          <w:b/>
          <w:bCs/>
          <w:color w:val="000000"/>
        </w:rPr>
        <w:t>Etsy:</w:t>
      </w:r>
      <w:r>
        <w:rPr>
          <w:rFonts w:eastAsia="Times New Roman"/>
        </w:rPr>
        <w:t xml:space="preserve"> </w:t>
      </w:r>
      <w:r>
        <w:rPr>
          <w:rFonts w:eastAsia="Times New Roman"/>
          <w:color w:val="000000"/>
        </w:rPr>
        <w:t>Shop bulk lots of upcycled flatware—spoons, forks, knives, and pre-cut pieces—from multiple sellers.</w:t>
      </w:r>
    </w:p>
    <w:p w14:paraId="044E599A" w14:textId="77777777" w:rsidR="00D1504D" w:rsidRDefault="00D1504D" w:rsidP="00D1504D">
      <w:pPr>
        <w:numPr>
          <w:ilvl w:val="0"/>
          <w:numId w:val="19"/>
        </w:numPr>
        <w:spacing w:line="276" w:lineRule="auto"/>
        <w:rPr>
          <w:rFonts w:eastAsia="Times New Roman"/>
        </w:rPr>
      </w:pPr>
      <w:r>
        <w:rPr>
          <w:rFonts w:eastAsia="Times New Roman"/>
          <w:b/>
          <w:bCs/>
          <w:color w:val="000000"/>
        </w:rPr>
        <w:t>eBay:</w:t>
      </w:r>
      <w:r>
        <w:rPr>
          <w:rFonts w:eastAsia="Times New Roman"/>
        </w:rPr>
        <w:t xml:space="preserve"> </w:t>
      </w:r>
      <w:r>
        <w:rPr>
          <w:rFonts w:eastAsia="Times New Roman"/>
          <w:color w:val="000000"/>
        </w:rPr>
        <w:t>Search for scrap silverplate or sterling lots using terms like "silverplate craft lot" or "mismatched silverware for jewelry."</w:t>
      </w:r>
    </w:p>
    <w:p w14:paraId="4CD00D49" w14:textId="77777777" w:rsidR="00D1504D" w:rsidRDefault="00D1504D" w:rsidP="00D1504D">
      <w:pPr>
        <w:numPr>
          <w:ilvl w:val="0"/>
          <w:numId w:val="19"/>
        </w:numPr>
        <w:spacing w:line="276" w:lineRule="auto"/>
        <w:rPr>
          <w:rFonts w:eastAsia="Times New Roman"/>
        </w:rPr>
      </w:pPr>
      <w:r>
        <w:rPr>
          <w:rFonts w:eastAsia="Times New Roman"/>
          <w:b/>
          <w:bCs/>
          <w:color w:val="000000"/>
        </w:rPr>
        <w:t>Thrift Stores &amp; Garage Sales:</w:t>
      </w:r>
      <w:r>
        <w:rPr>
          <w:rFonts w:eastAsia="Times New Roman"/>
        </w:rPr>
        <w:t xml:space="preserve"> </w:t>
      </w:r>
      <w:r>
        <w:rPr>
          <w:rFonts w:eastAsia="Times New Roman"/>
          <w:color w:val="000000"/>
        </w:rPr>
        <w:t>Affordable, inspect pieces for patina and condition before buying. Antique finds possible at good prices.</w:t>
      </w:r>
    </w:p>
    <w:p w14:paraId="649A8707" w14:textId="77777777" w:rsidR="00D1504D" w:rsidRDefault="00D1504D" w:rsidP="00D1504D">
      <w:pPr>
        <w:numPr>
          <w:ilvl w:val="0"/>
          <w:numId w:val="19"/>
        </w:numPr>
        <w:spacing w:line="276" w:lineRule="auto"/>
        <w:rPr>
          <w:rFonts w:eastAsia="Times New Roman"/>
        </w:rPr>
      </w:pPr>
      <w:r>
        <w:rPr>
          <w:rFonts w:eastAsia="Times New Roman"/>
          <w:b/>
          <w:bCs/>
          <w:color w:val="000000"/>
        </w:rPr>
        <w:t>Estate Sales:</w:t>
      </w:r>
      <w:r>
        <w:rPr>
          <w:rFonts w:eastAsia="Times New Roman"/>
        </w:rPr>
        <w:t xml:space="preserve"> </w:t>
      </w:r>
      <w:r>
        <w:rPr>
          <w:rFonts w:eastAsia="Times New Roman"/>
          <w:color w:val="000000"/>
        </w:rPr>
        <w:t>Can yield quality or antique sterling silver flatware.</w:t>
      </w:r>
    </w:p>
    <w:p w14:paraId="173B0BC2" w14:textId="77777777" w:rsidR="00D1504D" w:rsidRDefault="00D1504D">
      <w:r>
        <w:rPr>
          <w:b/>
          <w:bCs/>
          <w:color w:val="000000"/>
        </w:rPr>
        <w:t>Best Practices for Sourcing and Evaluating Flatware:</w:t>
      </w:r>
    </w:p>
    <w:p w14:paraId="4F3EE0C0" w14:textId="77777777" w:rsidR="00D1504D" w:rsidRDefault="00D1504D" w:rsidP="00D1504D">
      <w:pPr>
        <w:numPr>
          <w:ilvl w:val="0"/>
          <w:numId w:val="20"/>
        </w:numPr>
        <w:spacing w:line="276" w:lineRule="auto"/>
        <w:rPr>
          <w:rFonts w:eastAsia="Times New Roman"/>
        </w:rPr>
      </w:pPr>
      <w:r>
        <w:rPr>
          <w:rFonts w:eastAsia="Times New Roman"/>
          <w:b/>
          <w:bCs/>
          <w:color w:val="000000"/>
        </w:rPr>
        <w:t>Hallmark Identification:</w:t>
      </w:r>
      <w:r>
        <w:rPr>
          <w:rFonts w:eastAsia="Times New Roman"/>
        </w:rPr>
        <w:t xml:space="preserve"> </w:t>
      </w:r>
      <w:r>
        <w:rPr>
          <w:rFonts w:eastAsia="Times New Roman"/>
          <w:color w:val="000000"/>
        </w:rPr>
        <w:t xml:space="preserve">Use a magnifier to check for silver marks on the back of </w:t>
      </w:r>
      <w:proofErr w:type="gramStart"/>
      <w:r>
        <w:rPr>
          <w:rFonts w:eastAsia="Times New Roman"/>
          <w:color w:val="000000"/>
        </w:rPr>
        <w:t>handles—</w:t>
      </w:r>
      <w:proofErr w:type="gramEnd"/>
      <w:r>
        <w:rPr>
          <w:rFonts w:eastAsia="Times New Roman"/>
          <w:color w:val="000000"/>
        </w:rPr>
        <w:t>the best way to confirm silver content.</w:t>
      </w:r>
    </w:p>
    <w:p w14:paraId="3A410655" w14:textId="77777777" w:rsidR="00D1504D" w:rsidRDefault="00D1504D" w:rsidP="00D1504D">
      <w:pPr>
        <w:numPr>
          <w:ilvl w:val="0"/>
          <w:numId w:val="20"/>
        </w:numPr>
        <w:spacing w:line="276" w:lineRule="auto"/>
        <w:rPr>
          <w:rFonts w:eastAsia="Times New Roman"/>
        </w:rPr>
      </w:pPr>
      <w:r>
        <w:rPr>
          <w:rFonts w:eastAsia="Times New Roman"/>
          <w:b/>
          <w:bCs/>
          <w:color w:val="000000"/>
        </w:rPr>
        <w:t>Assessment of Tarnish:</w:t>
      </w:r>
      <w:r>
        <w:rPr>
          <w:rFonts w:eastAsia="Times New Roman"/>
        </w:rPr>
        <w:t xml:space="preserve"> </w:t>
      </w:r>
      <w:r>
        <w:rPr>
          <w:rFonts w:eastAsia="Times New Roman"/>
          <w:color w:val="000000"/>
        </w:rPr>
        <w:t>Sterling silver tarnishes black/gray; plated items may show purple, green, or blue shades from base metals.</w:t>
      </w:r>
    </w:p>
    <w:p w14:paraId="6B9CC9E3" w14:textId="77777777" w:rsidR="00D1504D" w:rsidRDefault="00D1504D" w:rsidP="00D1504D">
      <w:pPr>
        <w:numPr>
          <w:ilvl w:val="0"/>
          <w:numId w:val="20"/>
        </w:numPr>
        <w:spacing w:line="276" w:lineRule="auto"/>
        <w:rPr>
          <w:rFonts w:eastAsia="Times New Roman"/>
        </w:rPr>
      </w:pPr>
      <w:r>
        <w:rPr>
          <w:rFonts w:eastAsia="Times New Roman"/>
          <w:b/>
          <w:bCs/>
          <w:color w:val="000000"/>
        </w:rPr>
        <w:lastRenderedPageBreak/>
        <w:t>Weight &amp; Sound Test:</w:t>
      </w:r>
      <w:r>
        <w:rPr>
          <w:rFonts w:eastAsia="Times New Roman"/>
        </w:rPr>
        <w:t xml:space="preserve"> </w:t>
      </w:r>
      <w:r>
        <w:rPr>
          <w:rFonts w:eastAsia="Times New Roman"/>
          <w:color w:val="000000"/>
        </w:rPr>
        <w:t>Sterling is heavier, cool to the touch, and "pings" when tapped; plated items are lighter and sound dull.</w:t>
      </w:r>
    </w:p>
    <w:p w14:paraId="78F9EF97" w14:textId="77777777" w:rsidR="00D1504D" w:rsidRPr="001628A2" w:rsidRDefault="00D1504D" w:rsidP="00D1504D">
      <w:pPr>
        <w:numPr>
          <w:ilvl w:val="0"/>
          <w:numId w:val="20"/>
        </w:numPr>
        <w:spacing w:line="276" w:lineRule="auto"/>
        <w:rPr>
          <w:rFonts w:eastAsia="Times New Roman"/>
        </w:rPr>
      </w:pPr>
      <w:r>
        <w:rPr>
          <w:rFonts w:eastAsia="Times New Roman"/>
          <w:b/>
          <w:bCs/>
          <w:color w:val="000000"/>
        </w:rPr>
        <w:t>Magnet Test:</w:t>
      </w:r>
      <w:r>
        <w:rPr>
          <w:rFonts w:eastAsia="Times New Roman"/>
        </w:rPr>
        <w:t xml:space="preserve"> </w:t>
      </w:r>
      <w:r>
        <w:rPr>
          <w:rFonts w:eastAsia="Times New Roman"/>
          <w:color w:val="000000"/>
        </w:rPr>
        <w:t>Solid silver isn’t magnetic. If attracted, it’s not solid silver (though some plated pieces are also non-magnetic).</w:t>
      </w:r>
    </w:p>
    <w:p w14:paraId="2673DB2F" w14:textId="7C980D2B" w:rsidR="001628A2" w:rsidRDefault="001628A2" w:rsidP="001628A2">
      <w:pPr>
        <w:spacing w:line="276" w:lineRule="auto"/>
        <w:rPr>
          <w:rFonts w:eastAsia="Times New Roman"/>
        </w:rPr>
      </w:pPr>
      <w:r w:rsidRPr="001628A2">
        <w:rPr>
          <w:rFonts w:eastAsia="Times New Roman"/>
        </w:rPr>
        <w:t>When in doubt, start with lower-cost pieces and practice before investing in sterling or rare patterns.</w:t>
      </w:r>
    </w:p>
    <w:p w14:paraId="0BE2F57D" w14:textId="55E43239" w:rsidR="00D1504D" w:rsidRPr="00D1504D" w:rsidRDefault="00D1504D" w:rsidP="00D1504D">
      <w:r w:rsidRPr="00D1504D">
        <w:t xml:space="preserve"> </w:t>
      </w:r>
    </w:p>
    <w:p w14:paraId="56169B0C" w14:textId="77777777" w:rsidR="00D1504D" w:rsidRDefault="00D1504D" w:rsidP="00D1504D">
      <w:pPr>
        <w:rPr>
          <w:rFonts w:ascii="Aptos" w:hAnsi="Aptos"/>
          <w:b/>
          <w:color w:val="000000"/>
        </w:rPr>
      </w:pPr>
    </w:p>
    <w:sectPr w:rsidR="00D1504D" w:rsidSect="008D15AC">
      <w:headerReference w:type="even" r:id="rId7"/>
      <w:headerReference w:type="default" r:id="rId8"/>
      <w:footerReference w:type="default" r:id="rId9"/>
      <w:headerReference w:type="first" r:id="rId10"/>
      <w:pgSz w:w="12240" w:h="15840"/>
      <w:pgMar w:top="1440" w:right="1440"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62B5" w14:textId="77777777" w:rsidR="00B9253D" w:rsidRDefault="00B9253D" w:rsidP="008D15AC">
      <w:pPr>
        <w:spacing w:after="0" w:line="240" w:lineRule="auto"/>
      </w:pPr>
      <w:r>
        <w:separator/>
      </w:r>
    </w:p>
  </w:endnote>
  <w:endnote w:type="continuationSeparator" w:id="0">
    <w:p w14:paraId="45952B58" w14:textId="77777777" w:rsidR="00B9253D" w:rsidRDefault="00B9253D" w:rsidP="008D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14F5" w14:textId="421EF4D5" w:rsidR="005C42EE" w:rsidRDefault="00734668">
    <w:pPr>
      <w:pStyle w:val="Footer"/>
    </w:pPr>
    <w:r>
      <w:rPr>
        <w:noProof/>
      </w:rPr>
      <mc:AlternateContent>
        <mc:Choice Requires="wps">
          <w:drawing>
            <wp:anchor distT="0" distB="0" distL="114300" distR="114300" simplePos="0" relativeHeight="251659264" behindDoc="0" locked="0" layoutInCell="1" allowOverlap="1" wp14:anchorId="38A36FAA" wp14:editId="5A1DF705">
              <wp:simplePos x="0" y="0"/>
              <wp:positionH relativeFrom="column">
                <wp:posOffset>-899160</wp:posOffset>
              </wp:positionH>
              <wp:positionV relativeFrom="paragraph">
                <wp:posOffset>-127635</wp:posOffset>
              </wp:positionV>
              <wp:extent cx="7726680" cy="7620"/>
              <wp:effectExtent l="0" t="0" r="26670" b="30480"/>
              <wp:wrapNone/>
              <wp:docPr id="2121161636" name="Straight Connector 10"/>
              <wp:cNvGraphicFramePr/>
              <a:graphic xmlns:a="http://schemas.openxmlformats.org/drawingml/2006/main">
                <a:graphicData uri="http://schemas.microsoft.com/office/word/2010/wordprocessingShape">
                  <wps:wsp>
                    <wps:cNvCnPr/>
                    <wps:spPr>
                      <a:xfrm flipV="1">
                        <a:off x="0" y="0"/>
                        <a:ext cx="772668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12637B" id="Straight Connector 1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0.8pt,-10.05pt" to="537.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" strokecolor="#156082 [3204]" strokeweight="1.5pt">
              <v:stroke joinstyle="miter"/>
            </v:line>
          </w:pict>
        </mc:Fallback>
      </mc:AlternateContent>
    </w:r>
    <w:r w:rsidR="005C42EE" w:rsidRPr="005C42EE">
      <w:t>Fork &amp; Silver</w:t>
    </w:r>
    <w:r w:rsidR="005C42EE" w:rsidRPr="005C42EE">
      <w:br/>
      <w:t xml:space="preserve">Free Resource — Silverware Artisan </w:t>
    </w:r>
    <w:proofErr w:type="gramStart"/>
    <w:r w:rsidR="005C42EE" w:rsidRPr="005C42EE">
      <w:t>Hub</w:t>
    </w:r>
    <w:r w:rsidR="005C42EE">
      <w:t xml:space="preserve">  </w:t>
    </w:r>
    <w:r w:rsidR="005C42EE" w:rsidRPr="005C42EE">
      <w:t>©</w:t>
    </w:r>
    <w:proofErr w:type="gramEnd"/>
    <w:r w:rsidR="005C42EE" w:rsidRPr="005C42EE">
      <w:t xml:space="preserve"> 2025</w:t>
    </w:r>
  </w:p>
  <w:p w14:paraId="0AAD7EB3" w14:textId="77777777" w:rsidR="005C42EE" w:rsidRDefault="005C4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7A47" w14:textId="77777777" w:rsidR="00B9253D" w:rsidRDefault="00B9253D" w:rsidP="008D15AC">
      <w:pPr>
        <w:spacing w:after="0" w:line="240" w:lineRule="auto"/>
      </w:pPr>
      <w:r>
        <w:separator/>
      </w:r>
    </w:p>
  </w:footnote>
  <w:footnote w:type="continuationSeparator" w:id="0">
    <w:p w14:paraId="7FB8DB9D" w14:textId="77777777" w:rsidR="00B9253D" w:rsidRDefault="00B9253D" w:rsidP="008D1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CC71" w14:textId="0A2A0F91" w:rsidR="00DB7311" w:rsidRDefault="00000000">
    <w:pPr>
      <w:pStyle w:val="Header"/>
    </w:pPr>
    <w:r>
      <w:rPr>
        <w:noProof/>
      </w:rPr>
      <w:pict w14:anchorId="55A08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66985" o:spid="_x0000_s1026" type="#_x0000_t136" style="position:absolute;margin-left:0;margin-top:0;width:518.4pt;height:141.35pt;rotation:315;z-index:-251652096;mso-position-horizontal:center;mso-position-horizontal-relative:margin;mso-position-vertical:center;mso-position-vertical-relative:margin" o:allowincell="f" fillcolor="silver" stroked="f">
          <v:fill opacity=".5"/>
          <v:textpath style="font-family:&quot;Calibri&quot;;font-size:1pt" string="Fork and Silv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77D9" w14:textId="530E99FC" w:rsidR="008D15AC" w:rsidRDefault="00000000" w:rsidP="005C42EE">
    <w:pPr>
      <w:pStyle w:val="Heading1"/>
      <w:spacing w:before="120"/>
      <w:ind w:left="-1152"/>
      <w:rPr>
        <w:noProof/>
      </w:rPr>
    </w:pPr>
    <w:r>
      <w:rPr>
        <w:noProof/>
      </w:rPr>
      <w:pict w14:anchorId="0F4C2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66986" o:spid="_x0000_s1027" type="#_x0000_t136" style="position:absolute;left:0;text-align:left;margin-left:0;margin-top:0;width:518.4pt;height:141.35pt;rotation:315;z-index:-251650048;mso-position-horizontal:center;mso-position-horizontal-relative:margin;mso-position-vertical:center;mso-position-vertical-relative:margin" o:allowincell="f" fillcolor="silver" stroked="f">
          <v:fill opacity=".5"/>
          <v:textpath style="font-family:&quot;Calibri&quot;;font-size:1pt" string="Fork and Silver"/>
          <w10:wrap anchorx="margin" anchory="margin"/>
        </v:shape>
      </w:pict>
    </w:r>
    <w:r w:rsidR="005C42EE">
      <w:rPr>
        <w:noProof/>
      </w:rPr>
      <w:t xml:space="preserve">   </w:t>
    </w:r>
    <w:r w:rsidR="005C42EE">
      <w:rPr>
        <w:noProof/>
      </w:rPr>
      <w:drawing>
        <wp:inline distT="0" distB="0" distL="0" distR="0" wp14:anchorId="171610BC" wp14:editId="6D9B3CCB">
          <wp:extent cx="990853" cy="830580"/>
          <wp:effectExtent l="0" t="0" r="0" b="7620"/>
          <wp:docPr id="10075525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46287" name="Picture 2040546287"/>
                  <pic:cNvPicPr/>
                </pic:nvPicPr>
                <pic:blipFill>
                  <a:blip r:embed="rId1">
                    <a:extLst>
                      <a:ext uri="{28A0092B-C50C-407E-A947-70E740481C1C}">
                        <a14:useLocalDpi xmlns:a14="http://schemas.microsoft.com/office/drawing/2010/main" val="0"/>
                      </a:ext>
                    </a:extLst>
                  </a:blip>
                  <a:stretch>
                    <a:fillRect/>
                  </a:stretch>
                </pic:blipFill>
                <pic:spPr>
                  <a:xfrm>
                    <a:off x="0" y="0"/>
                    <a:ext cx="1000974" cy="839064"/>
                  </a:xfrm>
                  <a:prstGeom prst="rect">
                    <a:avLst/>
                  </a:prstGeom>
                </pic:spPr>
              </pic:pic>
            </a:graphicData>
          </a:graphic>
        </wp:inline>
      </w:drawing>
    </w:r>
    <w:r w:rsidR="005C42EE">
      <w:rPr>
        <w:noProof/>
      </w:rPr>
      <w:t xml:space="preserve">              </w:t>
    </w:r>
    <w:r w:rsidR="008D15AC">
      <w:t>Fork and Silver Guides and Templates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471E" w14:textId="4552BA2F" w:rsidR="00DB7311" w:rsidRDefault="00000000">
    <w:pPr>
      <w:pStyle w:val="Header"/>
    </w:pPr>
    <w:r>
      <w:rPr>
        <w:noProof/>
      </w:rPr>
      <w:pict w14:anchorId="17BCE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66984" o:spid="_x0000_s1025" type="#_x0000_t136" style="position:absolute;margin-left:0;margin-top:0;width:518.4pt;height:141.35pt;rotation:315;z-index:-251654144;mso-position-horizontal:center;mso-position-horizontal-relative:margin;mso-position-vertical:center;mso-position-vertical-relative:margin" o:allowincell="f" fillcolor="silver" stroked="f">
          <v:fill opacity=".5"/>
          <v:textpath style="font-family:&quot;Calibri&quot;;font-size:1pt" string="Fork and Silv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4D7"/>
    <w:multiLevelType w:val="multilevel"/>
    <w:tmpl w:val="BE04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43BFC"/>
    <w:multiLevelType w:val="multilevel"/>
    <w:tmpl w:val="CAD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C4F76"/>
    <w:multiLevelType w:val="multilevel"/>
    <w:tmpl w:val="4418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25E7"/>
    <w:multiLevelType w:val="multilevel"/>
    <w:tmpl w:val="6FC6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23F4A"/>
    <w:multiLevelType w:val="multilevel"/>
    <w:tmpl w:val="9BBC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80438"/>
    <w:multiLevelType w:val="multilevel"/>
    <w:tmpl w:val="1704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21ECF"/>
    <w:multiLevelType w:val="hybridMultilevel"/>
    <w:tmpl w:val="55484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290E7B"/>
    <w:multiLevelType w:val="multilevel"/>
    <w:tmpl w:val="6420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C0FBC"/>
    <w:multiLevelType w:val="multilevel"/>
    <w:tmpl w:val="C49C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B3114D"/>
    <w:multiLevelType w:val="multilevel"/>
    <w:tmpl w:val="FB1C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C4855"/>
    <w:multiLevelType w:val="hybridMultilevel"/>
    <w:tmpl w:val="4D32F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ED5A4E"/>
    <w:multiLevelType w:val="multilevel"/>
    <w:tmpl w:val="5504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3643C"/>
    <w:multiLevelType w:val="multilevel"/>
    <w:tmpl w:val="4C88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A2864"/>
    <w:multiLevelType w:val="multilevel"/>
    <w:tmpl w:val="75B8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0371D"/>
    <w:multiLevelType w:val="hybridMultilevel"/>
    <w:tmpl w:val="30FCA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6320A3"/>
    <w:multiLevelType w:val="multilevel"/>
    <w:tmpl w:val="A528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F6577D"/>
    <w:multiLevelType w:val="multilevel"/>
    <w:tmpl w:val="1B04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906DA7"/>
    <w:multiLevelType w:val="multilevel"/>
    <w:tmpl w:val="FBD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BB6A24"/>
    <w:multiLevelType w:val="multilevel"/>
    <w:tmpl w:val="58B4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D4244"/>
    <w:multiLevelType w:val="multilevel"/>
    <w:tmpl w:val="FC38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478213">
    <w:abstractNumId w:val="6"/>
  </w:num>
  <w:num w:numId="2" w16cid:durableId="120268026">
    <w:abstractNumId w:val="10"/>
  </w:num>
  <w:num w:numId="3" w16cid:durableId="1718386358">
    <w:abstractNumId w:val="14"/>
  </w:num>
  <w:num w:numId="4" w16cid:durableId="1194658854">
    <w:abstractNumId w:val="15"/>
  </w:num>
  <w:num w:numId="5" w16cid:durableId="1365404770">
    <w:abstractNumId w:val="16"/>
  </w:num>
  <w:num w:numId="6" w16cid:durableId="626399375">
    <w:abstractNumId w:val="17"/>
  </w:num>
  <w:num w:numId="7" w16cid:durableId="693261896">
    <w:abstractNumId w:val="8"/>
  </w:num>
  <w:num w:numId="8" w16cid:durableId="439182425">
    <w:abstractNumId w:val="7"/>
  </w:num>
  <w:num w:numId="9" w16cid:durableId="838272941">
    <w:abstractNumId w:val="18"/>
  </w:num>
  <w:num w:numId="10" w16cid:durableId="661663448">
    <w:abstractNumId w:val="13"/>
  </w:num>
  <w:num w:numId="11" w16cid:durableId="899285982">
    <w:abstractNumId w:val="0"/>
  </w:num>
  <w:num w:numId="12" w16cid:durableId="610937473">
    <w:abstractNumId w:val="1"/>
  </w:num>
  <w:num w:numId="13" w16cid:durableId="546335833">
    <w:abstractNumId w:val="3"/>
  </w:num>
  <w:num w:numId="14" w16cid:durableId="1914705804">
    <w:abstractNumId w:val="9"/>
  </w:num>
  <w:num w:numId="15" w16cid:durableId="570113930">
    <w:abstractNumId w:val="12"/>
  </w:num>
  <w:num w:numId="16" w16cid:durableId="1154175119">
    <w:abstractNumId w:val="2"/>
  </w:num>
  <w:num w:numId="17" w16cid:durableId="1945378770">
    <w:abstractNumId w:val="5"/>
  </w:num>
  <w:num w:numId="18" w16cid:durableId="2070106971">
    <w:abstractNumId w:val="4"/>
  </w:num>
  <w:num w:numId="19" w16cid:durableId="1838963148">
    <w:abstractNumId w:val="11"/>
  </w:num>
  <w:num w:numId="20" w16cid:durableId="1870727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AC"/>
    <w:rsid w:val="0000197D"/>
    <w:rsid w:val="000B19E1"/>
    <w:rsid w:val="000E190B"/>
    <w:rsid w:val="000E1F11"/>
    <w:rsid w:val="000F7661"/>
    <w:rsid w:val="001305DB"/>
    <w:rsid w:val="00137735"/>
    <w:rsid w:val="001628A2"/>
    <w:rsid w:val="001A2DC8"/>
    <w:rsid w:val="001F2B21"/>
    <w:rsid w:val="00232454"/>
    <w:rsid w:val="00387559"/>
    <w:rsid w:val="003E2686"/>
    <w:rsid w:val="004E428C"/>
    <w:rsid w:val="005558DE"/>
    <w:rsid w:val="005C42EE"/>
    <w:rsid w:val="00604254"/>
    <w:rsid w:val="00625A43"/>
    <w:rsid w:val="0067395F"/>
    <w:rsid w:val="006E3DD7"/>
    <w:rsid w:val="006F62E2"/>
    <w:rsid w:val="00734668"/>
    <w:rsid w:val="007803DC"/>
    <w:rsid w:val="007A69B9"/>
    <w:rsid w:val="007C470C"/>
    <w:rsid w:val="007F41CB"/>
    <w:rsid w:val="008C7FBB"/>
    <w:rsid w:val="008D15AC"/>
    <w:rsid w:val="00962B2C"/>
    <w:rsid w:val="009B5D5E"/>
    <w:rsid w:val="009C4CFE"/>
    <w:rsid w:val="00B33798"/>
    <w:rsid w:val="00B9253D"/>
    <w:rsid w:val="00BC7652"/>
    <w:rsid w:val="00C5396C"/>
    <w:rsid w:val="00CE4671"/>
    <w:rsid w:val="00D1504D"/>
    <w:rsid w:val="00D95845"/>
    <w:rsid w:val="00DB7311"/>
    <w:rsid w:val="00EB2774"/>
    <w:rsid w:val="00EB288E"/>
    <w:rsid w:val="00FB73ED"/>
    <w:rsid w:val="00FF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73F2E"/>
  <w15:chartTrackingRefBased/>
  <w15:docId w15:val="{0DECD239-6AD6-4F7D-AB70-60F0E16D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43"/>
    <w:rPr>
      <w:rFonts w:eastAsiaTheme="minorEastAsia"/>
      <w:lang w:eastAsia="zh-CN"/>
    </w:rPr>
  </w:style>
  <w:style w:type="paragraph" w:styleId="Heading1">
    <w:name w:val="heading 1"/>
    <w:basedOn w:val="Normal"/>
    <w:next w:val="Normal"/>
    <w:link w:val="Heading1Char"/>
    <w:uiPriority w:val="9"/>
    <w:qFormat/>
    <w:rsid w:val="008D1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1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1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5AC"/>
    <w:rPr>
      <w:rFonts w:eastAsiaTheme="majorEastAsia" w:cstheme="majorBidi"/>
      <w:color w:val="272727" w:themeColor="text1" w:themeTint="D8"/>
    </w:rPr>
  </w:style>
  <w:style w:type="paragraph" w:styleId="Title">
    <w:name w:val="Title"/>
    <w:basedOn w:val="Normal"/>
    <w:next w:val="Normal"/>
    <w:link w:val="TitleChar"/>
    <w:uiPriority w:val="10"/>
    <w:qFormat/>
    <w:rsid w:val="008D1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5AC"/>
    <w:pPr>
      <w:spacing w:before="160"/>
      <w:jc w:val="center"/>
    </w:pPr>
    <w:rPr>
      <w:i/>
      <w:iCs/>
      <w:color w:val="404040" w:themeColor="text1" w:themeTint="BF"/>
    </w:rPr>
  </w:style>
  <w:style w:type="character" w:customStyle="1" w:styleId="QuoteChar">
    <w:name w:val="Quote Char"/>
    <w:basedOn w:val="DefaultParagraphFont"/>
    <w:link w:val="Quote"/>
    <w:uiPriority w:val="29"/>
    <w:rsid w:val="008D15AC"/>
    <w:rPr>
      <w:i/>
      <w:iCs/>
      <w:color w:val="404040" w:themeColor="text1" w:themeTint="BF"/>
    </w:rPr>
  </w:style>
  <w:style w:type="paragraph" w:styleId="ListParagraph">
    <w:name w:val="List Paragraph"/>
    <w:basedOn w:val="Normal"/>
    <w:uiPriority w:val="34"/>
    <w:qFormat/>
    <w:rsid w:val="008D15AC"/>
    <w:pPr>
      <w:ind w:left="720"/>
      <w:contextualSpacing/>
    </w:pPr>
  </w:style>
  <w:style w:type="character" w:styleId="IntenseEmphasis">
    <w:name w:val="Intense Emphasis"/>
    <w:basedOn w:val="DefaultParagraphFont"/>
    <w:uiPriority w:val="21"/>
    <w:qFormat/>
    <w:rsid w:val="008D15AC"/>
    <w:rPr>
      <w:i/>
      <w:iCs/>
      <w:color w:val="0F4761" w:themeColor="accent1" w:themeShade="BF"/>
    </w:rPr>
  </w:style>
  <w:style w:type="paragraph" w:styleId="IntenseQuote">
    <w:name w:val="Intense Quote"/>
    <w:basedOn w:val="Normal"/>
    <w:next w:val="Normal"/>
    <w:link w:val="IntenseQuoteChar"/>
    <w:uiPriority w:val="30"/>
    <w:qFormat/>
    <w:rsid w:val="008D1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5AC"/>
    <w:rPr>
      <w:i/>
      <w:iCs/>
      <w:color w:val="0F4761" w:themeColor="accent1" w:themeShade="BF"/>
    </w:rPr>
  </w:style>
  <w:style w:type="character" w:styleId="IntenseReference">
    <w:name w:val="Intense Reference"/>
    <w:basedOn w:val="DefaultParagraphFont"/>
    <w:uiPriority w:val="32"/>
    <w:qFormat/>
    <w:rsid w:val="008D15AC"/>
    <w:rPr>
      <w:b/>
      <w:bCs/>
      <w:smallCaps/>
      <w:color w:val="0F4761" w:themeColor="accent1" w:themeShade="BF"/>
      <w:spacing w:val="5"/>
    </w:rPr>
  </w:style>
  <w:style w:type="paragraph" w:styleId="Header">
    <w:name w:val="header"/>
    <w:basedOn w:val="Normal"/>
    <w:link w:val="HeaderChar"/>
    <w:uiPriority w:val="99"/>
    <w:unhideWhenUsed/>
    <w:rsid w:val="008D1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AC"/>
  </w:style>
  <w:style w:type="paragraph" w:styleId="Footer">
    <w:name w:val="footer"/>
    <w:basedOn w:val="Normal"/>
    <w:link w:val="FooterChar"/>
    <w:uiPriority w:val="99"/>
    <w:unhideWhenUsed/>
    <w:rsid w:val="008D1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AC"/>
  </w:style>
  <w:style w:type="table" w:styleId="TableGrid">
    <w:name w:val="Table Grid"/>
    <w:basedOn w:val="TableNormal"/>
    <w:uiPriority w:val="39"/>
    <w:rsid w:val="00625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E3D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E3D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6E3D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C5396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Ribley</dc:creator>
  <cp:keywords/>
  <dc:description/>
  <cp:lastModifiedBy>KImberly Ribley</cp:lastModifiedBy>
  <cp:revision>4</cp:revision>
  <dcterms:created xsi:type="dcterms:W3CDTF">2026-01-24T13:59:00Z</dcterms:created>
  <dcterms:modified xsi:type="dcterms:W3CDTF">2026-01-24T20:08:00Z</dcterms:modified>
</cp:coreProperties>
</file>