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2258D" w14:textId="77777777" w:rsidR="007803DC" w:rsidRDefault="007803DC" w:rsidP="007803DC">
      <w:pPr>
        <w:pStyle w:val="Title"/>
        <w:jc w:val="center"/>
        <w:rPr>
          <w:sz w:val="40"/>
          <w:szCs w:val="40"/>
        </w:rPr>
      </w:pPr>
    </w:p>
    <w:p w14:paraId="2FC9A192" w14:textId="2A5D66C3" w:rsidR="00232454" w:rsidRPr="0000197D" w:rsidRDefault="0000197D" w:rsidP="0000197D">
      <w:pPr>
        <w:pStyle w:val="Title"/>
        <w:jc w:val="center"/>
        <w:rPr>
          <w:rFonts w:eastAsia="Times New Roman"/>
          <w:sz w:val="36"/>
          <w:szCs w:val="36"/>
        </w:rPr>
      </w:pPr>
      <w:r>
        <w:rPr>
          <w:rFonts w:eastAsia="Times New Roman"/>
          <w:sz w:val="36"/>
          <w:szCs w:val="36"/>
        </w:rPr>
        <w:t>Setting Up Your Work Area</w:t>
      </w:r>
    </w:p>
    <w:p w14:paraId="45371DE8" w14:textId="77777777" w:rsidR="0000197D" w:rsidRDefault="0000197D" w:rsidP="0000197D">
      <w:r w:rsidRPr="0000197D">
        <w:t>Your work area forms the foundation of your journey as a silverware artist.</w:t>
      </w:r>
      <w:r>
        <w:t xml:space="preserve"> </w:t>
      </w:r>
      <w:r w:rsidRPr="0000197D">
        <w:t xml:space="preserve">For beginners, working at a kitchen table or small desk is perfectly fine. What matters most is having enough space to comfortably manage your tools and materials. When tasks such as </w:t>
      </w:r>
      <w:proofErr w:type="gramStart"/>
      <w:r w:rsidRPr="0000197D">
        <w:t>sanding</w:t>
      </w:r>
      <w:proofErr w:type="gramEnd"/>
      <w:r w:rsidRPr="0000197D">
        <w:t xml:space="preserve"> or filing are involved, make sure your workspace is well-ventilated to protect your health. Creating an organized, dedicated area can help you stay focused and make the creative process more enjoyable.</w:t>
      </w:r>
    </w:p>
    <w:p w14:paraId="12738142" w14:textId="77777777" w:rsidR="0000197D" w:rsidRPr="0000197D" w:rsidRDefault="0000197D" w:rsidP="0000197D">
      <w:pPr>
        <w:rPr>
          <w:color w:val="074F6A" w:themeColor="accent4" w:themeShade="80"/>
        </w:rPr>
      </w:pPr>
      <w:r w:rsidRPr="0000197D">
        <w:rPr>
          <w:b/>
          <w:bCs/>
          <w:color w:val="074F6A" w:themeColor="accent4" w:themeShade="80"/>
        </w:rPr>
        <w:t>A Quick Note Before You Begin</w:t>
      </w:r>
    </w:p>
    <w:p w14:paraId="74327A4B" w14:textId="77777777" w:rsidR="0000197D" w:rsidRPr="0000197D" w:rsidRDefault="0000197D" w:rsidP="0000197D">
      <w:pPr>
        <w:rPr>
          <w:color w:val="074F6A" w:themeColor="accent4" w:themeShade="80"/>
        </w:rPr>
      </w:pPr>
      <w:r w:rsidRPr="0000197D">
        <w:rPr>
          <w:color w:val="074F6A" w:themeColor="accent4" w:themeShade="80"/>
        </w:rPr>
        <w:t xml:space="preserve">This guide </w:t>
      </w:r>
      <w:proofErr w:type="gramStart"/>
      <w:r w:rsidRPr="0000197D">
        <w:rPr>
          <w:color w:val="074F6A" w:themeColor="accent4" w:themeShade="80"/>
        </w:rPr>
        <w:t>is intended</w:t>
      </w:r>
      <w:proofErr w:type="gramEnd"/>
      <w:r w:rsidRPr="0000197D">
        <w:rPr>
          <w:color w:val="074F6A" w:themeColor="accent4" w:themeShade="80"/>
        </w:rPr>
        <w:t xml:space="preserve"> to offer general suggestions for setting up a beginner-friendly work area. Every space and process is different, so adjust these recommendations as needed to fit your tools, environment, and comfort level.</w:t>
      </w:r>
    </w:p>
    <w:p w14:paraId="1A44B613" w14:textId="08A1E0BB" w:rsidR="00232454" w:rsidRPr="0000197D" w:rsidRDefault="00232454" w:rsidP="0000197D">
      <w:pPr>
        <w:pStyle w:val="Heading1"/>
        <w:rPr>
          <w:rFonts w:eastAsia="Times New Roman"/>
          <w:sz w:val="32"/>
          <w:szCs w:val="32"/>
        </w:rPr>
      </w:pPr>
      <w:r w:rsidRPr="0000197D">
        <w:rPr>
          <w:rFonts w:eastAsia="Times New Roman"/>
          <w:sz w:val="32"/>
          <w:szCs w:val="32"/>
        </w:rPr>
        <w:t>Safety Gear</w:t>
      </w:r>
    </w:p>
    <w:p w14:paraId="5B3AB99E" w14:textId="037CF296" w:rsidR="0000197D" w:rsidRDefault="0000197D">
      <w:pPr>
        <w:pStyle w:val="Heading2"/>
        <w:rPr>
          <w:rFonts w:asciiTheme="minorHAnsi" w:eastAsiaTheme="minorEastAsia" w:hAnsiTheme="minorHAnsi" w:cstheme="minorBidi"/>
          <w:color w:val="auto"/>
          <w:sz w:val="24"/>
          <w:szCs w:val="24"/>
        </w:rPr>
      </w:pPr>
      <w:r w:rsidRPr="0000197D">
        <w:rPr>
          <w:rFonts w:asciiTheme="minorHAnsi" w:eastAsiaTheme="minorEastAsia" w:hAnsiTheme="minorHAnsi" w:cstheme="minorBidi"/>
          <w:color w:val="auto"/>
          <w:sz w:val="24"/>
          <w:szCs w:val="24"/>
        </w:rPr>
        <w:t xml:space="preserve">Prioritizing your safety is essential for sustaining your work in this craft. Always wear safety glasses and a face mask, and consider additional protective gear as needed for your specific </w:t>
      </w:r>
      <w:r w:rsidRPr="0000197D">
        <w:rPr>
          <w:rFonts w:asciiTheme="minorHAnsi" w:eastAsiaTheme="minorEastAsia" w:hAnsiTheme="minorHAnsi" w:cstheme="minorBidi"/>
          <w:color w:val="auto"/>
          <w:sz w:val="24"/>
          <w:szCs w:val="24"/>
        </w:rPr>
        <w:t>tasks.</w:t>
      </w:r>
    </w:p>
    <w:p w14:paraId="6438CD21" w14:textId="47FD4B33" w:rsidR="00232454" w:rsidRPr="0000197D" w:rsidRDefault="00232454" w:rsidP="0000197D">
      <w:pPr>
        <w:pStyle w:val="Heading1"/>
        <w:rPr>
          <w:rFonts w:eastAsia="Times New Roman"/>
          <w:sz w:val="32"/>
          <w:szCs w:val="32"/>
        </w:rPr>
      </w:pPr>
      <w:r w:rsidRPr="0000197D">
        <w:rPr>
          <w:rFonts w:eastAsia="Times New Roman"/>
          <w:sz w:val="32"/>
          <w:szCs w:val="32"/>
        </w:rPr>
        <w:t>Hand Tools</w:t>
      </w:r>
    </w:p>
    <w:p w14:paraId="05FBF9B2" w14:textId="77777777" w:rsidR="0000197D" w:rsidRDefault="0000197D">
      <w:r w:rsidRPr="0000197D">
        <w:t xml:space="preserve">Building your collection of hand tools is a gradual process, and starting with </w:t>
      </w:r>
      <w:proofErr w:type="gramStart"/>
      <w:r w:rsidRPr="0000197D">
        <w:t>a few</w:t>
      </w:r>
      <w:proofErr w:type="gramEnd"/>
      <w:r w:rsidRPr="0000197D">
        <w:t xml:space="preserve"> essentials will set you up for success.</w:t>
      </w:r>
      <w:r>
        <w:t xml:space="preserve"> </w:t>
      </w:r>
    </w:p>
    <w:p w14:paraId="57021298" w14:textId="05902584" w:rsidR="0000197D" w:rsidRDefault="00232454">
      <w:r>
        <w:t xml:space="preserve">Begin with bolt cutters, a metal file set, and a non-marring mallet. For polishing and finishing, have </w:t>
      </w:r>
      <w:proofErr w:type="gramStart"/>
      <w:r>
        <w:t>very fine</w:t>
      </w:r>
      <w:proofErr w:type="gramEnd"/>
      <w:r>
        <w:t xml:space="preserve"> steel wool and a polishing cloth on hand. </w:t>
      </w:r>
      <w:r w:rsidR="0000197D" w:rsidRPr="0000197D">
        <w:t xml:space="preserve">Adding a vise is optional, but it can be </w:t>
      </w:r>
      <w:proofErr w:type="gramStart"/>
      <w:r w:rsidR="0000197D" w:rsidRPr="0000197D">
        <w:t>very helpful</w:t>
      </w:r>
      <w:proofErr w:type="gramEnd"/>
      <w:r w:rsidR="0000197D" w:rsidRPr="0000197D">
        <w:t xml:space="preserve"> for stabilizing items while shaping, polishing, or sanding</w:t>
      </w:r>
      <w:r>
        <w:t xml:space="preserve">. </w:t>
      </w:r>
    </w:p>
    <w:p w14:paraId="722266B1" w14:textId="570ADE61" w:rsidR="00232454" w:rsidRDefault="00232454">
      <w:r>
        <w:t xml:space="preserve">With these tools, </w:t>
      </w:r>
      <w:proofErr w:type="gramStart"/>
      <w:r>
        <w:t>you'll</w:t>
      </w:r>
      <w:proofErr w:type="gramEnd"/>
      <w:r>
        <w:t xml:space="preserve"> be able to </w:t>
      </w:r>
      <w:proofErr w:type="gramStart"/>
      <w:r>
        <w:t>carry out</w:t>
      </w:r>
      <w:proofErr w:type="gramEnd"/>
      <w:r>
        <w:t xml:space="preserve"> a variety of tasks with precision and care, laying the groundwork for your continued development as a Silverware Artist.</w:t>
      </w:r>
    </w:p>
    <w:p w14:paraId="037CF2A6" w14:textId="13F743E3" w:rsidR="00232454" w:rsidRPr="00232454" w:rsidRDefault="00232454" w:rsidP="00232454">
      <w:r w:rsidRPr="00232454">
        <w:t xml:space="preserve"> </w:t>
      </w:r>
    </w:p>
    <w:p w14:paraId="256B63CD" w14:textId="77777777" w:rsidR="00EB2774" w:rsidRDefault="00EB2774" w:rsidP="007803DC">
      <w:pPr>
        <w:pStyle w:val="Title"/>
        <w:rPr>
          <w:sz w:val="40"/>
          <w:szCs w:val="40"/>
        </w:rPr>
      </w:pPr>
    </w:p>
    <w:sectPr w:rsidR="00EB2774" w:rsidSect="008D15AC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1BA28" w14:textId="77777777" w:rsidR="009B5D5E" w:rsidRDefault="009B5D5E" w:rsidP="008D15AC">
      <w:pPr>
        <w:spacing w:after="0" w:line="240" w:lineRule="auto"/>
      </w:pPr>
      <w:r>
        <w:separator/>
      </w:r>
    </w:p>
  </w:endnote>
  <w:endnote w:type="continuationSeparator" w:id="0">
    <w:p w14:paraId="0EC0B772" w14:textId="77777777" w:rsidR="009B5D5E" w:rsidRDefault="009B5D5E" w:rsidP="008D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14F5" w14:textId="421EF4D5" w:rsidR="005C42EE" w:rsidRDefault="0073466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36FAA" wp14:editId="5A1DF705">
              <wp:simplePos x="0" y="0"/>
              <wp:positionH relativeFrom="column">
                <wp:posOffset>-899160</wp:posOffset>
              </wp:positionH>
              <wp:positionV relativeFrom="paragraph">
                <wp:posOffset>-127635</wp:posOffset>
              </wp:positionV>
              <wp:extent cx="7726680" cy="7620"/>
              <wp:effectExtent l="0" t="0" r="26670" b="30480"/>
              <wp:wrapNone/>
              <wp:docPr id="2121161636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26680" cy="762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12637B" id="Straight Connector 10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pt,-10.05pt" to="537.6pt,-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" strokecolor="#156082 [3204]" strokeweight="1.5pt">
              <v:stroke joinstyle="miter"/>
            </v:line>
          </w:pict>
        </mc:Fallback>
      </mc:AlternateContent>
    </w:r>
    <w:r w:rsidR="005C42EE" w:rsidRPr="005C42EE">
      <w:t>Fork &amp; Silver</w:t>
    </w:r>
    <w:r w:rsidR="005C42EE" w:rsidRPr="005C42EE">
      <w:br/>
      <w:t xml:space="preserve">Free Resource — Silverware Artisan </w:t>
    </w:r>
    <w:proofErr w:type="gramStart"/>
    <w:r w:rsidR="005C42EE" w:rsidRPr="005C42EE">
      <w:t>Hub</w:t>
    </w:r>
    <w:r w:rsidR="005C42EE">
      <w:t xml:space="preserve">  </w:t>
    </w:r>
    <w:r w:rsidR="005C42EE" w:rsidRPr="005C42EE">
      <w:t>©</w:t>
    </w:r>
    <w:proofErr w:type="gramEnd"/>
    <w:r w:rsidR="005C42EE" w:rsidRPr="005C42EE">
      <w:t xml:space="preserve"> 2025</w:t>
    </w:r>
  </w:p>
  <w:p w14:paraId="0AAD7EB3" w14:textId="77777777" w:rsidR="005C42EE" w:rsidRDefault="005C4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375B" w14:textId="77777777" w:rsidR="009B5D5E" w:rsidRDefault="009B5D5E" w:rsidP="008D15AC">
      <w:pPr>
        <w:spacing w:after="0" w:line="240" w:lineRule="auto"/>
      </w:pPr>
      <w:r>
        <w:separator/>
      </w:r>
    </w:p>
  </w:footnote>
  <w:footnote w:type="continuationSeparator" w:id="0">
    <w:p w14:paraId="62A9F422" w14:textId="77777777" w:rsidR="009B5D5E" w:rsidRDefault="009B5D5E" w:rsidP="008D1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CC71" w14:textId="0A2A0F91" w:rsidR="00DB7311" w:rsidRDefault="00000000">
    <w:pPr>
      <w:pStyle w:val="Header"/>
    </w:pPr>
    <w:r>
      <w:rPr>
        <w:noProof/>
      </w:rPr>
      <w:pict w14:anchorId="55A085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6985" o:spid="_x0000_s1026" type="#_x0000_t136" style="position:absolute;margin-left:0;margin-top:0;width:518.4pt;height:141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77D9" w14:textId="530E99FC" w:rsidR="008D15AC" w:rsidRDefault="00000000" w:rsidP="005C42EE">
    <w:pPr>
      <w:pStyle w:val="Heading1"/>
      <w:spacing w:before="120"/>
      <w:ind w:left="-1152"/>
      <w:rPr>
        <w:noProof/>
      </w:rPr>
    </w:pPr>
    <w:r>
      <w:rPr>
        <w:noProof/>
      </w:rPr>
      <w:pict w14:anchorId="0F4C2E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6986" o:spid="_x0000_s1027" type="#_x0000_t136" style="position:absolute;left:0;text-align:left;margin-left:0;margin-top:0;width:518.4pt;height:141.3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  <w:r w:rsidR="005C42EE">
      <w:rPr>
        <w:noProof/>
      </w:rPr>
      <w:t xml:space="preserve">   </w:t>
    </w:r>
    <w:r w:rsidR="005C42EE">
      <w:rPr>
        <w:noProof/>
      </w:rPr>
      <w:drawing>
        <wp:inline distT="0" distB="0" distL="0" distR="0" wp14:anchorId="171610BC" wp14:editId="6D9B3CCB">
          <wp:extent cx="990853" cy="830580"/>
          <wp:effectExtent l="0" t="0" r="0" b="7620"/>
          <wp:docPr id="10075525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546287" name="Picture 2040546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4" cy="839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C42EE">
      <w:rPr>
        <w:noProof/>
      </w:rPr>
      <w:t xml:space="preserve">              </w:t>
    </w:r>
    <w:r w:rsidR="008D15AC">
      <w:t>Fork and Silver Guides and Templates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471E" w14:textId="4552BA2F" w:rsidR="00DB7311" w:rsidRDefault="00000000">
    <w:pPr>
      <w:pStyle w:val="Header"/>
    </w:pPr>
    <w:r>
      <w:rPr>
        <w:noProof/>
      </w:rPr>
      <w:pict w14:anchorId="17BCE9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966984" o:spid="_x0000_s1025" type="#_x0000_t136" style="position:absolute;margin-left:0;margin-top:0;width:518.4pt;height:141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ork and Silv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AC"/>
    <w:rsid w:val="0000197D"/>
    <w:rsid w:val="000B19E1"/>
    <w:rsid w:val="000E190B"/>
    <w:rsid w:val="000E1F11"/>
    <w:rsid w:val="001305DB"/>
    <w:rsid w:val="001A2DC8"/>
    <w:rsid w:val="001F2B21"/>
    <w:rsid w:val="00232454"/>
    <w:rsid w:val="00387559"/>
    <w:rsid w:val="003E2686"/>
    <w:rsid w:val="004E428C"/>
    <w:rsid w:val="005C42EE"/>
    <w:rsid w:val="00604254"/>
    <w:rsid w:val="00625A43"/>
    <w:rsid w:val="0067395F"/>
    <w:rsid w:val="006E3DD7"/>
    <w:rsid w:val="006F62E2"/>
    <w:rsid w:val="00734668"/>
    <w:rsid w:val="007803DC"/>
    <w:rsid w:val="007A69B9"/>
    <w:rsid w:val="007C470C"/>
    <w:rsid w:val="007F41CB"/>
    <w:rsid w:val="008C7FBB"/>
    <w:rsid w:val="008D15AC"/>
    <w:rsid w:val="00962B2C"/>
    <w:rsid w:val="009B5D5E"/>
    <w:rsid w:val="009C4CFE"/>
    <w:rsid w:val="00B33798"/>
    <w:rsid w:val="00BC7652"/>
    <w:rsid w:val="00C5396C"/>
    <w:rsid w:val="00CE4671"/>
    <w:rsid w:val="00DB7311"/>
    <w:rsid w:val="00EB2774"/>
    <w:rsid w:val="00EB288E"/>
    <w:rsid w:val="00FB73ED"/>
    <w:rsid w:val="00FF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73F2E"/>
  <w15:chartTrackingRefBased/>
  <w15:docId w15:val="{0DECD239-6AD6-4F7D-AB70-60F0E16D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A43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1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D1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5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AC"/>
  </w:style>
  <w:style w:type="paragraph" w:styleId="Footer">
    <w:name w:val="footer"/>
    <w:basedOn w:val="Normal"/>
    <w:link w:val="FooterChar"/>
    <w:uiPriority w:val="99"/>
    <w:unhideWhenUsed/>
    <w:rsid w:val="008D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AC"/>
  </w:style>
  <w:style w:type="table" w:styleId="TableGrid">
    <w:name w:val="Table Grid"/>
    <w:basedOn w:val="TableNormal"/>
    <w:uiPriority w:val="39"/>
    <w:rsid w:val="00625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E3D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3D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E3D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0">
    <w:name w:val="TableGrid"/>
    <w:rsid w:val="00C5396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Ribley</dc:creator>
  <cp:keywords/>
  <dc:description/>
  <cp:lastModifiedBy>KImberly Ribley</cp:lastModifiedBy>
  <cp:revision>5</cp:revision>
  <dcterms:created xsi:type="dcterms:W3CDTF">2026-01-17T19:04:00Z</dcterms:created>
  <dcterms:modified xsi:type="dcterms:W3CDTF">2026-01-17T19:33:00Z</dcterms:modified>
</cp:coreProperties>
</file>